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35AA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1B2904D6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C22191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8EAE4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4610DA8A" w14:textId="1AF09D8A" w:rsidR="005C428B" w:rsidRPr="00ED0D2C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 w:rsidR="00ED0D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«Тили-бом!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14:paraId="27661B3C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14:paraId="77E93D31" w14:textId="77777777"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285DE" w14:textId="77777777"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37169254" w14:textId="77777777"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77F883F1" w14:textId="77777777" w:rsidR="00ED0D2C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10AB6E7F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>Часть, формируемая участниками ОО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  <w:vertAlign w:val="superscript"/>
        </w:rPr>
        <w:footnoteReference w:id="1"/>
      </w:r>
    </w:p>
    <w:p w14:paraId="1BBAC835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</w:p>
    <w:p w14:paraId="679F4EB7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 xml:space="preserve">Цель: </w:t>
      </w:r>
    </w:p>
    <w:p w14:paraId="659BA02D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1E5CD0D7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Задачи:</w:t>
      </w:r>
      <w:r w:rsidRPr="00B25B10">
        <w:rPr>
          <w:rFonts w:ascii="Times New Roman" w:hAnsi="Times New Roman" w:cs="Times New Roman"/>
          <w:iCs/>
          <w:sz w:val="28"/>
          <w:szCs w:val="28"/>
          <w:highlight w:val="lightGray"/>
          <w:u w:val="single"/>
        </w:rPr>
        <w:t xml:space="preserve"> </w:t>
      </w:r>
    </w:p>
    <w:p w14:paraId="69C4908F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34EAB097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Планируемые результаты:</w:t>
      </w:r>
    </w:p>
    <w:p w14:paraId="2A856740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p w14:paraId="5AD6C649" w14:textId="77777777" w:rsidR="00ED0D2C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  <w:r w:rsidRPr="00B25B10"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  <w:t>Содержание работы:</w:t>
      </w:r>
    </w:p>
    <w:p w14:paraId="7C81B5A8" w14:textId="77777777" w:rsidR="00ED0D2C" w:rsidRPr="00B25B10" w:rsidRDefault="00ED0D2C" w:rsidP="00ED0D2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highlight w:val="lightGray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ED0D2C" w:rsidRPr="00B25B10" w14:paraId="69DC2DD6" w14:textId="77777777" w:rsidTr="004C44CD">
        <w:tc>
          <w:tcPr>
            <w:tcW w:w="5920" w:type="dxa"/>
          </w:tcPr>
          <w:p w14:paraId="1722F7C1" w14:textId="77777777" w:rsidR="00ED0D2C" w:rsidRPr="00B25B10" w:rsidRDefault="00ED0D2C" w:rsidP="004C44C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Задачи</w:t>
            </w:r>
          </w:p>
        </w:tc>
        <w:tc>
          <w:tcPr>
            <w:tcW w:w="9497" w:type="dxa"/>
          </w:tcPr>
          <w:p w14:paraId="33875532" w14:textId="77777777" w:rsidR="00ED0D2C" w:rsidRPr="00B25B10" w:rsidRDefault="00ED0D2C" w:rsidP="004C44C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</w:pPr>
            <w:r w:rsidRPr="00B25B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lightGray"/>
                <w:u w:val="single"/>
              </w:rPr>
              <w:t>Содержание</w:t>
            </w:r>
          </w:p>
        </w:tc>
      </w:tr>
      <w:tr w:rsidR="00ED0D2C" w:rsidRPr="00B25B10" w14:paraId="106B7269" w14:textId="77777777" w:rsidTr="004C44CD">
        <w:tc>
          <w:tcPr>
            <w:tcW w:w="5920" w:type="dxa"/>
          </w:tcPr>
          <w:p w14:paraId="3ED7604E" w14:textId="77777777" w:rsidR="00ED0D2C" w:rsidRPr="00B25B10" w:rsidRDefault="00ED0D2C" w:rsidP="004C44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  <w:tc>
          <w:tcPr>
            <w:tcW w:w="9497" w:type="dxa"/>
          </w:tcPr>
          <w:p w14:paraId="679669F3" w14:textId="77777777" w:rsidR="00ED0D2C" w:rsidRPr="00B25B10" w:rsidRDefault="00ED0D2C" w:rsidP="004C44C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lightGray"/>
                <w:u w:val="single"/>
              </w:rPr>
            </w:pPr>
          </w:p>
        </w:tc>
      </w:tr>
    </w:tbl>
    <w:p w14:paraId="4E686B62" w14:textId="77777777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6486BB" w14:textId="7E1FB692" w:rsidR="00515D31" w:rsidRPr="00515D31" w:rsidRDefault="00515D31" w:rsidP="00515D31">
      <w:pPr>
        <w:numPr>
          <w:ilvl w:val="0"/>
          <w:numId w:val="7"/>
        </w:numPr>
        <w:spacing w:after="0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Л.Г.,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Кочемасова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Е.Е.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Игралочка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Практический курс математики для дошкольников. Методические рекомендации. Часть 1, 2. – М.: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Ювента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2014.</w:t>
      </w:r>
    </w:p>
    <w:p w14:paraId="2291AFCB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Воронкевич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ООО «ДЕТСТВО-ПРЕСС», 2019.</w:t>
      </w:r>
    </w:p>
    <w:p w14:paraId="4A11BBE3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2021.</w:t>
      </w:r>
    </w:p>
    <w:p w14:paraId="2561D5B3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Леонова Н. Н. Художественно-эстетическое развитие детей в младшей и средней группах ДОУ. Перспективное планирование, конспекты.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14:paraId="354FEC86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</w:r>
    </w:p>
    <w:p w14:paraId="5631A8DF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Изобразительная деятельность и художественный труд. Вторая младшая группа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/ авт.-сост. О. В. Павлова. – Волгоград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Учитель, 2011</w:t>
      </w:r>
    </w:p>
    <w:p w14:paraId="4A2844D5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с детьми 3–4 лет. Конспекты занятий. М.: МОЗАИКА СИНТЕЗ, 2007.</w:t>
      </w:r>
    </w:p>
    <w:p w14:paraId="05E586B5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с детьми 3–4 лет. Конспекты занятий. М.:МОЗАИКА СИНТЕЗ, 2007.</w:t>
      </w:r>
    </w:p>
    <w:p w14:paraId="516D93BC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с детьми 3–4 лет. Конспекты занятий. М.:МОЗАИКА_СИНТЕЗ, 2007.</w:t>
      </w:r>
    </w:p>
    <w:p w14:paraId="73C98629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Курочкина, Н. А. Детям о книжной графике / Н. А. Курочкина. –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2000.</w:t>
      </w:r>
    </w:p>
    <w:p w14:paraId="152CBE32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70893BD5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дополн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М.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: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ТЦ Сфера, 2017. (Образовательные программы ДОО)</w:t>
      </w:r>
    </w:p>
    <w:p w14:paraId="5BC95902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Лихачева Е.Н. Организация нестандартных занятий по конструированию с детьми дошкольного возраста: метод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особие.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14:paraId="56687AAA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Литвинова О. Э. Конструирование с детьми младшего дошкольного возраста. Конспекты совместной деятельности с детьми 3 – 4 лет.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.: «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2016.</w:t>
      </w:r>
    </w:p>
    <w:p w14:paraId="0136BCE7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2021.</w:t>
      </w:r>
    </w:p>
    <w:p w14:paraId="2BF9A809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ООО «ИЗДАТЕЛЬСТВО «ДЕТСТВО-ПРЕСС», 2021. </w:t>
      </w:r>
    </w:p>
    <w:p w14:paraId="23B02B01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Развитие речи детей 3 – 5 лет. 2-е изд.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/Под ред. О.С. Ушаковой. - МТ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ТЦ Сфера, 2011.</w:t>
      </w:r>
    </w:p>
    <w:p w14:paraId="386E7A27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Ушакова О.С. Ознакомление дошкольников с литературой и развитие речи, 2021.</w:t>
      </w:r>
    </w:p>
    <w:p w14:paraId="0150EF85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 грамоте: 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практ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 пособие  для  воспитателей  ДОУ  /  авт.-сост. А. В.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Аджи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Воронеж.</w:t>
      </w: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 xml:space="preserve"> 200</w:t>
      </w: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>.</w:t>
      </w:r>
    </w:p>
    <w:p w14:paraId="190165BC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>Пальчиковые игры и упражнения для детей 2–7 лет / сост. Т. В. Калинина. – Волгоград : Учитель, 2012.</w:t>
      </w:r>
    </w:p>
    <w:p w14:paraId="65A89B69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Быкова Н.М. Игры и упражнения для развития речи.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2010.</w:t>
      </w:r>
    </w:p>
    <w:p w14:paraId="105F06BE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Волчкова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</w:r>
    </w:p>
    <w:p w14:paraId="28925EEC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Комплексные занятия по программе «Детство». Вторая младшая группа /авт.-  Ю.Б.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Сержантова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А. В.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Елоева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И.С.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Батова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О.Н.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Небыкова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Изд. 3-е,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2019.</w:t>
      </w:r>
    </w:p>
    <w:p w14:paraId="12504A8B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Бойчук И.А.,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Попушина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ООО «ИЗДАТЕЛЬСТВО «ДЕТСТВО-ПРЕСС», 2018.</w:t>
      </w:r>
    </w:p>
    <w:p w14:paraId="51D37C10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bookmarkStart w:id="0" w:name="_GoBack"/>
      <w:bookmarkEnd w:id="0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Князева О. Л.,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Маханева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перераб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СПб: Детство-Пресс, 2010.</w:t>
      </w:r>
    </w:p>
    <w:p w14:paraId="394B53F8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Алешина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В. Ознакомление дошкольников с окружающим и социальной действительностью. Младшая группа. Конспекты занятий 2008.</w:t>
      </w:r>
    </w:p>
    <w:p w14:paraId="19E128FD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/П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од ред. Л.В. Коломийченко. – М.: 2015.</w:t>
      </w:r>
    </w:p>
    <w:p w14:paraId="6DEE27DB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Мосалова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: «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ИЗДАТЕЛЬСТВО «ДЕТСТВО-ПРЕСС», 2017.</w:t>
      </w:r>
    </w:p>
    <w:p w14:paraId="6A7B8518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</w:r>
    </w:p>
    <w:p w14:paraId="1FADD698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Тугушева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ДЕТСТВО-ПРЕСС, 2013.</w:t>
      </w:r>
    </w:p>
    <w:p w14:paraId="6B0E4CC6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Дмитриенко З.С. Полынова В.К. Основы безопасности жизнедеятельности детей дошкольного возраста. Планирование работы. Беседы. Игры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2016.</w:t>
      </w:r>
    </w:p>
    <w:p w14:paraId="1EA433AE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Гарнышева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 П. ОБЖ для дошкольников. Планирование работы, конспекты занятий, игры. СПб</w:t>
      </w:r>
      <w:proofErr w:type="gram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.: </w:t>
      </w:r>
      <w:proofErr w:type="gram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 «ИЗДАТЕЛЬСТВО «ДЕТСТВО-ПРЕСС», 2017.</w:t>
      </w:r>
    </w:p>
    <w:p w14:paraId="1C5F557B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</w:t>
      </w: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</w:t>
      </w:r>
    </w:p>
    <w:p w14:paraId="105F1D2A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 xml:space="preserve">Организация деятельности детей на прогулке. Вторая младшая группа / авт.-сост. В. Н. </w:t>
      </w:r>
      <w:proofErr w:type="spellStart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>Кастрыкина</w:t>
      </w:r>
      <w:proofErr w:type="spellEnd"/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val="x-none"/>
        </w:rPr>
        <w:t>, Г. П. Попова. – Волгоград : Учитель, 2012.</w:t>
      </w:r>
    </w:p>
    <w:p w14:paraId="2BEE80B1" w14:textId="77777777" w:rsidR="00515D31" w:rsidRPr="00515D31" w:rsidRDefault="00515D31" w:rsidP="00515D31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15D3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</w:r>
    </w:p>
    <w:p w14:paraId="2FB24C84" w14:textId="7EA036D5" w:rsidR="005C428B" w:rsidRDefault="005C428B" w:rsidP="00515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2E3A" w14:textId="77777777" w:rsidR="00427FDC" w:rsidRDefault="00427FDC" w:rsidP="00673A01">
      <w:pPr>
        <w:spacing w:after="0" w:line="240" w:lineRule="auto"/>
      </w:pPr>
      <w:r>
        <w:separator/>
      </w:r>
    </w:p>
  </w:endnote>
  <w:endnote w:type="continuationSeparator" w:id="0">
    <w:p w14:paraId="313AD60A" w14:textId="77777777" w:rsidR="00427FDC" w:rsidRDefault="00427FDC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C428B" w:rsidRDefault="005C4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0B">
          <w:rPr>
            <w:noProof/>
          </w:rPr>
          <w:t>33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2C73" w14:textId="77777777" w:rsidR="00427FDC" w:rsidRDefault="00427FDC" w:rsidP="00673A01">
      <w:pPr>
        <w:spacing w:after="0" w:line="240" w:lineRule="auto"/>
      </w:pPr>
      <w:r>
        <w:separator/>
      </w:r>
    </w:p>
  </w:footnote>
  <w:footnote w:type="continuationSeparator" w:id="0">
    <w:p w14:paraId="4753F6CA" w14:textId="77777777" w:rsidR="00427FDC" w:rsidRDefault="00427FDC" w:rsidP="00673A01">
      <w:pPr>
        <w:spacing w:after="0" w:line="240" w:lineRule="auto"/>
      </w:pPr>
      <w:r>
        <w:continuationSeparator/>
      </w:r>
    </w:p>
  </w:footnote>
  <w:footnote w:id="1">
    <w:p w14:paraId="0510E58A" w14:textId="77777777" w:rsidR="00ED0D2C" w:rsidRPr="00673A01" w:rsidRDefault="00ED0D2C" w:rsidP="00ED0D2C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E4E24"/>
    <w:rsid w:val="00163E5D"/>
    <w:rsid w:val="001959A6"/>
    <w:rsid w:val="001D07A4"/>
    <w:rsid w:val="00251885"/>
    <w:rsid w:val="0025260B"/>
    <w:rsid w:val="00292F99"/>
    <w:rsid w:val="002A2726"/>
    <w:rsid w:val="002B3DF7"/>
    <w:rsid w:val="0037491C"/>
    <w:rsid w:val="003755D1"/>
    <w:rsid w:val="00427FDC"/>
    <w:rsid w:val="00430692"/>
    <w:rsid w:val="00450895"/>
    <w:rsid w:val="004C47AC"/>
    <w:rsid w:val="004E32DB"/>
    <w:rsid w:val="00501312"/>
    <w:rsid w:val="00515D31"/>
    <w:rsid w:val="005870BD"/>
    <w:rsid w:val="005C0A89"/>
    <w:rsid w:val="005C428B"/>
    <w:rsid w:val="00627155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0D2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3728-C7EF-4181-96D9-A268CCC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35</Pages>
  <Words>10676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13</cp:revision>
  <dcterms:created xsi:type="dcterms:W3CDTF">2023-03-20T08:14:00Z</dcterms:created>
  <dcterms:modified xsi:type="dcterms:W3CDTF">2023-04-30T15:57:00Z</dcterms:modified>
</cp:coreProperties>
</file>